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7EC6" w14:textId="37821F44" w:rsidR="00D65579" w:rsidRDefault="00D65579"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75115">
        <w:rPr>
          <w:rFonts w:eastAsia="Arial Unicode MS" w:cs="Arial"/>
          <w:b/>
          <w:bCs/>
          <w:sz w:val="24"/>
        </w:rPr>
        <w:t>2</w:t>
      </w:r>
      <w:r>
        <w:rPr>
          <w:b/>
          <w:i/>
          <w:noProof/>
          <w:sz w:val="28"/>
        </w:rPr>
        <w:tab/>
      </w:r>
      <w:r w:rsidRPr="008250EB">
        <w:rPr>
          <w:b/>
          <w:noProof/>
          <w:sz w:val="24"/>
        </w:rPr>
        <w:t>S2-2</w:t>
      </w:r>
      <w:r>
        <w:rPr>
          <w:b/>
          <w:noProof/>
          <w:sz w:val="24"/>
        </w:rPr>
        <w:t>5</w:t>
      </w:r>
      <w:r w:rsidR="00E5111C">
        <w:rPr>
          <w:b/>
          <w:noProof/>
          <w:sz w:val="24"/>
        </w:rPr>
        <w:t>1</w:t>
      </w:r>
      <w:r w:rsidRPr="008250EB">
        <w:rPr>
          <w:b/>
          <w:noProof/>
          <w:sz w:val="24"/>
        </w:rPr>
        <w:t>0</w:t>
      </w:r>
      <w:r w:rsidR="00E5111C">
        <w:rPr>
          <w:b/>
          <w:noProof/>
          <w:sz w:val="24"/>
        </w:rPr>
        <w:t>547</w:t>
      </w:r>
    </w:p>
    <w:p w14:paraId="3D11422E" w14:textId="2DB111DE" w:rsidR="00D65579" w:rsidRDefault="00D75115" w:rsidP="00D65579">
      <w:pPr>
        <w:pStyle w:val="CRCoverPage"/>
        <w:tabs>
          <w:tab w:val="right" w:pos="5103"/>
          <w:tab w:val="right" w:pos="9639"/>
        </w:tabs>
        <w:outlineLvl w:val="0"/>
        <w:rPr>
          <w:b/>
          <w:noProof/>
          <w:sz w:val="24"/>
        </w:rPr>
      </w:pPr>
      <w:r>
        <w:rPr>
          <w:rFonts w:cs="Arial"/>
          <w:b/>
          <w:noProof/>
          <w:sz w:val="24"/>
        </w:rPr>
        <w:t>Dallas</w:t>
      </w:r>
      <w:r w:rsidRPr="001B1D91">
        <w:rPr>
          <w:rFonts w:cs="Arial"/>
          <w:b/>
          <w:noProof/>
          <w:sz w:val="24"/>
        </w:rPr>
        <w:t>,</w:t>
      </w:r>
      <w:r>
        <w:rPr>
          <w:rFonts w:cs="Arial"/>
          <w:b/>
          <w:noProof/>
          <w:sz w:val="24"/>
        </w:rPr>
        <w:t xml:space="preserve"> US</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5775D">
        <w:rPr>
          <w:b/>
          <w:noProof/>
          <w:sz w:val="24"/>
          <w:vertAlign w:val="superscript"/>
        </w:rPr>
        <w:t>st</w:t>
      </w:r>
      <w:r>
        <w:rPr>
          <w:b/>
          <w:noProof/>
          <w:sz w:val="24"/>
        </w:rPr>
        <w:t xml:space="preserve"> November</w:t>
      </w:r>
      <w:r w:rsidR="00D65579">
        <w:rPr>
          <w:rFonts w:eastAsia="Arial Unicode MS" w:cs="Arial"/>
          <w:b/>
          <w:bCs/>
          <w:sz w:val="24"/>
        </w:rPr>
        <w:t xml:space="preserve">, </w:t>
      </w:r>
      <w:r w:rsidR="00D65579" w:rsidRPr="009B64E4">
        <w:rPr>
          <w:rFonts w:eastAsia="Arial Unicode MS" w:cs="Arial"/>
          <w:b/>
          <w:bCs/>
          <w:sz w:val="24"/>
        </w:rPr>
        <w:t>202</w:t>
      </w:r>
      <w:r w:rsidR="00D65579">
        <w:rPr>
          <w:rFonts w:eastAsia="Arial Unicode MS" w:cs="Arial"/>
          <w:b/>
          <w:bCs/>
          <w:sz w:val="24"/>
        </w:rPr>
        <w:t>5</w:t>
      </w:r>
      <w:r w:rsidR="00D65579">
        <w:rPr>
          <w:rFonts w:eastAsia="Arial Unicode MS" w:cs="Arial"/>
          <w:b/>
          <w:bCs/>
          <w:sz w:val="24"/>
        </w:rPr>
        <w:tab/>
      </w:r>
      <w:r w:rsidR="00D65579">
        <w:rPr>
          <w:b/>
          <w:noProof/>
          <w:sz w:val="24"/>
        </w:rPr>
        <w:tab/>
      </w:r>
      <w:r w:rsidR="00D65579" w:rsidRPr="00CD61B0">
        <w:rPr>
          <w:rFonts w:cs="Arial"/>
          <w:b/>
          <w:bCs/>
          <w:color w:val="0000FF"/>
        </w:rPr>
        <w:t>(</w:t>
      </w:r>
      <w:r w:rsidR="00D65579">
        <w:rPr>
          <w:rFonts w:cs="Arial"/>
          <w:b/>
          <w:bCs/>
          <w:color w:val="0000FF"/>
        </w:rPr>
        <w:t>revision of S2-250</w:t>
      </w:r>
      <w:r w:rsidRPr="00D75115">
        <w:rPr>
          <w:rFonts w:cs="Arial"/>
          <w:b/>
          <w:bCs/>
          <w:color w:val="0000FF"/>
        </w:rPr>
        <w:t>8624</w:t>
      </w:r>
      <w:r>
        <w:rPr>
          <w:rFonts w:cs="Arial"/>
          <w:b/>
          <w:bCs/>
          <w:color w:val="0000FF"/>
        </w:rPr>
        <w:t xml:space="preserve">, </w:t>
      </w:r>
      <w:r w:rsidR="00D65579" w:rsidRPr="00D30D26">
        <w:rPr>
          <w:rFonts w:cs="Arial"/>
          <w:b/>
          <w:bCs/>
          <w:color w:val="0000FF"/>
        </w:rPr>
        <w:t>721</w:t>
      </w:r>
      <w:r w:rsidR="00D65579">
        <w:rPr>
          <w:rFonts w:cs="Arial"/>
          <w:b/>
          <w:bCs/>
          <w:color w:val="0000FF"/>
        </w:rPr>
        <w:t>8</w:t>
      </w:r>
      <w:r w:rsidR="00D6557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56F358B" w:rsidR="001E41F3" w:rsidRPr="00355108" w:rsidRDefault="00D75115"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2B3E736"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D65579">
              <w:rPr>
                <w:b/>
                <w:noProof/>
                <w:sz w:val="28"/>
              </w:rPr>
              <w:t>5</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3E5D7A9" w:rsidR="001E41F3" w:rsidRPr="00355108" w:rsidRDefault="00C317F5">
            <w:pPr>
              <w:pStyle w:val="CRCoverPage"/>
              <w:spacing w:after="0"/>
              <w:ind w:left="100"/>
              <w:rPr>
                <w:noProof/>
              </w:rPr>
            </w:pPr>
            <w:r>
              <w:rPr>
                <w:noProof/>
              </w:rPr>
              <w:t>2025-</w:t>
            </w:r>
            <w:r w:rsidR="00D65579">
              <w:rPr>
                <w:noProof/>
              </w:rPr>
              <w:t>1</w:t>
            </w:r>
            <w:r w:rsidR="00D75115">
              <w:rPr>
                <w:noProof/>
              </w:rPr>
              <w:t>1</w:t>
            </w:r>
            <w:r>
              <w:rPr>
                <w:noProof/>
              </w:rPr>
              <w:t>-</w:t>
            </w:r>
            <w:r w:rsidR="00D65579">
              <w:rPr>
                <w:noProof/>
              </w:rPr>
              <w:t>0</w:t>
            </w:r>
            <w:r w:rsidR="00D75115">
              <w:rPr>
                <w:noProof/>
              </w:rPr>
              <w:t>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w:t>
      </w:r>
      <w:del w:id="6" w:author="Huawei" w:date="2025-06-23T06:33:00Z">
        <w:r w:rsidDel="00433BE0">
          <w:rPr>
            <w:lang w:eastAsia="zh-CN"/>
          </w:rPr>
          <w:delText xml:space="preserve">the AF request includes uplink direction and </w:delText>
        </w:r>
      </w:del>
      <w:r>
        <w:rPr>
          <w:lang w:eastAsia="zh-CN"/>
        </w:rPr>
        <w:t xml:space="preserve">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7" w:author="Huawei" w:date="2025-06-23T06:33:00Z">
        <w:r w:rsidDel="00433BE0">
          <w:rPr>
            <w:lang w:eastAsia="zh-CN"/>
          </w:rPr>
          <w:delText>R</w:delText>
        </w:r>
      </w:del>
      <w:ins w:id="8"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5075482A" w:rsidR="00433BE0" w:rsidRDefault="00433BE0" w:rsidP="00433BE0">
      <w:pPr>
        <w:pStyle w:val="B1"/>
        <w:rPr>
          <w:lang w:eastAsia="zh-CN"/>
        </w:rPr>
      </w:pPr>
      <w:r>
        <w:rPr>
          <w:lang w:eastAsia="zh-CN"/>
        </w:rPr>
        <w:t>-</w:t>
      </w:r>
      <w:r>
        <w:rPr>
          <w:lang w:eastAsia="zh-CN"/>
        </w:rPr>
        <w:tab/>
      </w:r>
      <w:ins w:id="9" w:author="Huawei" w:date="2025-06-23T06:33:00Z">
        <w:r>
          <w:rPr>
            <w:lang w:eastAsia="ko-KR"/>
          </w:rPr>
          <w:t xml:space="preserve">In all other cases (i.e. </w:t>
        </w:r>
      </w:ins>
      <w:del w:id="10" w:author="Huawei" w:date="2025-06-23T06:33:00Z">
        <w:r w:rsidDel="00433BE0">
          <w:rPr>
            <w:lang w:eastAsia="zh-CN"/>
          </w:rPr>
          <w:delText>W</w:delText>
        </w:r>
      </w:del>
      <w:del w:id="11" w:author="Huawei" w:date="2025-06-23T06:34:00Z">
        <w:r w:rsidDel="00433BE0">
          <w:rPr>
            <w:lang w:eastAsia="zh-CN"/>
          </w:rPr>
          <w:delText xml:space="preserve">hen </w:delText>
        </w:r>
      </w:del>
      <w:r>
        <w:rPr>
          <w:lang w:eastAsia="zh-CN"/>
        </w:rPr>
        <w:t>the AF request includes media flows with an uplink direction and the UE has not indicated support for (S)RTP Multiplexed Media Identification Information in IP Packet Filters</w:t>
      </w:r>
      <w:ins w:id="12"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13" w:author="Huawei" w:date="2025-11-07T12:32:00Z">
        <w:r w:rsidR="00BE2BEB">
          <w:rPr>
            <w:lang w:eastAsia="zh-CN"/>
          </w:rPr>
          <w:t xml:space="preserve"> in the uplink direction</w:t>
        </w:r>
      </w:ins>
      <w:r>
        <w:rPr>
          <w:lang w:eastAsia="zh-CN"/>
        </w:rPr>
        <w:t>.</w:t>
      </w:r>
    </w:p>
    <w:p w14:paraId="667859B5" w14:textId="77777777" w:rsidR="00433BE0" w:rsidRPr="007A2803" w:rsidRDefault="00433BE0" w:rsidP="00433BE0">
      <w:pPr>
        <w:keepLines/>
        <w:ind w:left="1701" w:hanging="850"/>
        <w:rPr>
          <w:ins w:id="14" w:author="Huawei" w:date="2025-06-23T06:34:00Z"/>
          <w:rFonts w:eastAsia="SimSun"/>
        </w:rPr>
      </w:pPr>
      <w:ins w:id="15"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In both cases 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in uplink direction</w:t>
        </w:r>
        <w:r w:rsidRPr="007A2803">
          <w:rPr>
            <w:rFonts w:eastAsia="SimSun"/>
          </w:rPr>
          <w:t xml:space="preserve"> </w:t>
        </w:r>
        <w:r>
          <w:rPr>
            <w:rFonts w:eastAsia="SimSun"/>
          </w:rPr>
          <w:t xml:space="preserve">by </w:t>
        </w:r>
        <w:r w:rsidRPr="007A2803">
          <w:rPr>
            <w:rFonts w:eastAsia="SimSun"/>
          </w:rPr>
          <w:t>request</w:t>
        </w:r>
        <w:r>
          <w:rPr>
            <w:rFonts w:eastAsia="SimSun"/>
          </w:rPr>
          <w:t>ing</w:t>
        </w:r>
        <w:r w:rsidRPr="007A2803">
          <w:rPr>
            <w:rFonts w:eastAsia="SimSun"/>
          </w:rPr>
          <w:t xml:space="preserve"> unidirectional media flows (i.e. the downlink media flow(s) </w:t>
        </w:r>
        <w:r>
          <w:rPr>
            <w:rFonts w:eastAsia="SimSun"/>
          </w:rPr>
          <w:t>separated from</w:t>
        </w:r>
        <w:r w:rsidRPr="007A2803">
          <w:rPr>
            <w:rFonts w:eastAsia="SimSun"/>
          </w:rPr>
          <w:t xml:space="preserve"> the </w:t>
        </w:r>
        <w:r>
          <w:rPr>
            <w:rFonts w:eastAsia="SimSun"/>
          </w:rPr>
          <w:t xml:space="preserve">combined </w:t>
        </w:r>
        <w:r w:rsidRPr="007A2803">
          <w:rPr>
            <w:rFonts w:eastAsia="SimSun"/>
          </w:rPr>
          <w:t>uplink media flow).</w:t>
        </w:r>
      </w:ins>
    </w:p>
    <w:p w14:paraId="321658EF" w14:textId="77777777" w:rsidR="00433BE0" w:rsidRDefault="00433BE0" w:rsidP="00433BE0">
      <w:pPr>
        <w:pStyle w:val="B1"/>
        <w:ind w:firstLine="0"/>
        <w:rPr>
          <w:ins w:id="16" w:author="Huawei" w:date="2025-06-23T06:34:00Z"/>
        </w:rPr>
      </w:pPr>
      <w:ins w:id="17" w:author="Huawei" w:date="2025-06-23T06:34:00Z">
        <w:r>
          <w:t>When the PCF generates PCC rules, the following applies:</w:t>
        </w:r>
      </w:ins>
    </w:p>
    <w:p w14:paraId="1E5E9D0C" w14:textId="77777777" w:rsidR="00433BE0" w:rsidRDefault="00433BE0" w:rsidP="00433BE0">
      <w:pPr>
        <w:pStyle w:val="B3"/>
        <w:overflowPunct w:val="0"/>
        <w:autoSpaceDE w:val="0"/>
        <w:autoSpaceDN w:val="0"/>
        <w:adjustRightInd w:val="0"/>
        <w:textAlignment w:val="baseline"/>
        <w:rPr>
          <w:ins w:id="18" w:author="Huawei" w:date="2025-06-23T06:34:00Z"/>
          <w:lang w:eastAsia="en-GB"/>
        </w:rPr>
      </w:pPr>
      <w:ins w:id="19" w:author="Huawei" w:date="2025-06-23T06:34:00Z">
        <w:r>
          <w:rPr>
            <w:lang w:eastAsia="ko-KR"/>
          </w:rPr>
          <w:t>-</w:t>
        </w:r>
        <w:r>
          <w:rPr>
            <w:lang w:eastAsia="ko-KR"/>
          </w:rPr>
          <w:tab/>
        </w:r>
        <w:r>
          <w:rPr>
            <w:lang w:eastAsia="en-GB"/>
          </w:rPr>
          <w:t>F</w:t>
        </w:r>
        <w:r w:rsidRPr="00396C1C">
          <w:rPr>
            <w:lang w:eastAsia="en-GB"/>
          </w:rPr>
          <w:t>or the downlink direction of the media flows</w:t>
        </w:r>
        <w:r>
          <w:t>,</w:t>
        </w:r>
        <w:r w:rsidRPr="001D23FC">
          <w:t xml:space="preserve"> </w:t>
        </w:r>
        <w:r w:rsidRPr="00396C1C">
          <w:rPr>
            <w:lang w:eastAsia="ko-KR"/>
          </w:rPr>
          <w:t>the PCF generate</w:t>
        </w:r>
        <w:r>
          <w:rPr>
            <w:lang w:eastAsia="ko-KR"/>
          </w:rPr>
          <w:t>s</w:t>
        </w:r>
        <w:r w:rsidRPr="00396C1C">
          <w:rPr>
            <w:lang w:eastAsia="ko-KR"/>
          </w:rPr>
          <w:t xml:space="preserve"> </w:t>
        </w:r>
        <w:r w:rsidRPr="00396C1C">
          <w:rPr>
            <w:lang w:eastAsia="en-GB"/>
          </w:rPr>
          <w:t xml:space="preserve">separate PCC rules </w:t>
        </w:r>
        <w:r>
          <w:rPr>
            <w:lang w:eastAsia="en-GB"/>
          </w:rPr>
          <w:t>in the same way it is</w:t>
        </w:r>
        <w:r w:rsidRPr="00396C1C">
          <w:rPr>
            <w:lang w:eastAsia="en-GB"/>
          </w:rPr>
          <w:t xml:space="preserve"> described by the </w:t>
        </w:r>
        <w:r>
          <w:rPr>
            <w:lang w:eastAsia="en-GB"/>
          </w:rPr>
          <w:t>first</w:t>
        </w:r>
        <w:r w:rsidRPr="00396C1C">
          <w:rPr>
            <w:lang w:eastAsia="en-GB"/>
          </w:rPr>
          <w:t xml:space="preserve"> bullet</w:t>
        </w:r>
        <w:r>
          <w:rPr>
            <w:lang w:eastAsia="en-GB"/>
          </w:rPr>
          <w:t>.</w:t>
        </w:r>
      </w:ins>
    </w:p>
    <w:p w14:paraId="2EBB8F21" w14:textId="77777777" w:rsidR="00433BE0" w:rsidRDefault="00433BE0" w:rsidP="00433BE0">
      <w:pPr>
        <w:pStyle w:val="B3"/>
        <w:overflowPunct w:val="0"/>
        <w:autoSpaceDE w:val="0"/>
        <w:autoSpaceDN w:val="0"/>
        <w:adjustRightInd w:val="0"/>
        <w:textAlignment w:val="baseline"/>
        <w:rPr>
          <w:ins w:id="20" w:author="Huawei" w:date="2025-06-23T06:34:00Z"/>
          <w:lang w:eastAsia="ko-KR"/>
        </w:rPr>
      </w:pPr>
      <w:ins w:id="21" w:author="Huawei" w:date="2025-06-23T06:34:00Z">
        <w:r>
          <w:rPr>
            <w:lang w:eastAsia="ko-KR"/>
          </w:rPr>
          <w:t>-</w:t>
        </w:r>
        <w:r>
          <w:rPr>
            <w:lang w:eastAsia="ko-KR"/>
          </w:rPr>
          <w:tab/>
        </w:r>
        <w:r w:rsidRPr="00396C1C">
          <w:rPr>
            <w:lang w:eastAsia="ko-KR"/>
          </w:rPr>
          <w:t>For the uplink direction of the media flows, the PCF generate</w:t>
        </w:r>
        <w:r>
          <w:rPr>
            <w:lang w:eastAsia="ko-KR"/>
          </w:rPr>
          <w:t>s</w:t>
        </w:r>
        <w:r w:rsidRPr="00396C1C">
          <w:rPr>
            <w:lang w:eastAsia="ko-KR"/>
          </w:rPr>
          <w:t xml:space="preserve"> PCC rule</w:t>
        </w:r>
        <w:r>
          <w:rPr>
            <w:lang w:eastAsia="ko-KR"/>
          </w:rPr>
          <w:t>(</w:t>
        </w:r>
        <w:r w:rsidRPr="00396C1C">
          <w:rPr>
            <w:lang w:eastAsia="ko-KR"/>
          </w:rPr>
          <w:t>s</w:t>
        </w:r>
        <w:r>
          <w:rPr>
            <w:lang w:eastAsia="ko-KR"/>
          </w:rPr>
          <w:t>)</w:t>
        </w:r>
        <w:r w:rsidRPr="00396C1C">
          <w:rPr>
            <w:lang w:eastAsia="ko-KR"/>
          </w:rPr>
          <w:t xml:space="preserve"> (i.e. a single PCC rule or separate PCC rules) with the QoS parameters set according to operator configuration apart from the GBR parameter which is set according to the individual media flow bitrate requirement (in the case of separate PCC rules) or set to the combined media flow bitrate requirements (in the case of a single PCC rule).</w:t>
        </w:r>
      </w:ins>
    </w:p>
    <w:p w14:paraId="6C6EC08C" w14:textId="77777777" w:rsidR="00433BE0" w:rsidRPr="003A6D8E" w:rsidRDefault="00433BE0" w:rsidP="00433BE0">
      <w:pPr>
        <w:pStyle w:val="NO"/>
        <w:ind w:left="1988" w:hanging="844"/>
        <w:rPr>
          <w:ins w:id="22" w:author="Huawei" w:date="2025-06-23T06:34:00Z"/>
        </w:rPr>
      </w:pPr>
      <w:ins w:id="23" w:author="Huawei" w:date="2025-06-23T06:34: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is expected to contain the QoS parameters to be used for the combined uplink direction of the media flows according to the SLA between operator and application service provider</w:t>
        </w:r>
        <w:r w:rsidRPr="003A6D8E">
          <w:t>.</w:t>
        </w:r>
      </w:ins>
    </w:p>
    <w:p w14:paraId="6C330B4A" w14:textId="282A68E4" w:rsidR="00433BE0" w:rsidRDefault="00433BE0" w:rsidP="00433BE0">
      <w:pPr>
        <w:pStyle w:val="NO"/>
        <w:rPr>
          <w:lang w:eastAsia="zh-CN"/>
        </w:rPr>
      </w:pPr>
      <w:r>
        <w:rPr>
          <w:lang w:eastAsia="zh-CN"/>
        </w:rPr>
        <w:t>NOTE</w:t>
      </w:r>
      <w:ins w:id="24" w:author="Huawei" w:date="2025-06-23T06:34:00Z">
        <w:r>
          <w:rPr>
            <w:lang w:eastAsia="zh-CN"/>
          </w:rPr>
          <w:t xml:space="preserve"> 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D71F" w14:textId="77777777" w:rsidR="00D34B4A" w:rsidRDefault="00D34B4A">
      <w:r>
        <w:separator/>
      </w:r>
    </w:p>
  </w:endnote>
  <w:endnote w:type="continuationSeparator" w:id="0">
    <w:p w14:paraId="1E715840" w14:textId="77777777" w:rsidR="00D34B4A" w:rsidRDefault="00D3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B975" w14:textId="77777777" w:rsidR="00D34B4A" w:rsidRDefault="00D34B4A">
      <w:r>
        <w:separator/>
      </w:r>
    </w:p>
  </w:footnote>
  <w:footnote w:type="continuationSeparator" w:id="0">
    <w:p w14:paraId="30262B54" w14:textId="77777777" w:rsidR="00D34B4A" w:rsidRDefault="00D34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04A5"/>
    <w:rsid w:val="001E41F3"/>
    <w:rsid w:val="002169D0"/>
    <w:rsid w:val="00225B26"/>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543C"/>
    <w:rsid w:val="00DC62CE"/>
    <w:rsid w:val="00DE34CF"/>
    <w:rsid w:val="00DF5F5D"/>
    <w:rsid w:val="00E01E9E"/>
    <w:rsid w:val="00E13F3D"/>
    <w:rsid w:val="00E34898"/>
    <w:rsid w:val="00E37267"/>
    <w:rsid w:val="00E5111C"/>
    <w:rsid w:val="00E6121A"/>
    <w:rsid w:val="00E71123"/>
    <w:rsid w:val="00EB09B7"/>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2025-11-07T11:30:00Z</dcterms:created>
  <dcterms:modified xsi:type="dcterms:W3CDTF">2025-11-07T11:33:00Z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